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4130F" w14:textId="77777777" w:rsidR="00D55EA9" w:rsidRPr="00100A6E" w:rsidRDefault="00D55EA9" w:rsidP="00822918">
      <w:pPr>
        <w:spacing w:after="0" w:line="240" w:lineRule="auto"/>
        <w:ind w:left="0"/>
        <w:rPr>
          <w:rFonts w:ascii="Times New Roman" w:hAnsi="Times New Roman"/>
          <w:b/>
        </w:rPr>
      </w:pPr>
      <w:bookmarkStart w:id="0" w:name="_GoBack"/>
      <w:bookmarkEnd w:id="0"/>
    </w:p>
    <w:p w14:paraId="54B418EC" w14:textId="708F15E1" w:rsidR="002528CF" w:rsidRPr="00100A6E" w:rsidRDefault="002528CF" w:rsidP="00822918">
      <w:pPr>
        <w:spacing w:after="0" w:line="240" w:lineRule="auto"/>
        <w:ind w:left="0"/>
        <w:rPr>
          <w:rFonts w:ascii="Times New Roman" w:hAnsi="Times New Roman"/>
          <w:b/>
          <w:sz w:val="28"/>
          <w:szCs w:val="28"/>
        </w:rPr>
      </w:pPr>
      <w:r w:rsidRPr="00100A6E">
        <w:rPr>
          <w:rFonts w:ascii="Times New Roman" w:hAnsi="Times New Roman"/>
          <w:b/>
          <w:sz w:val="28"/>
          <w:szCs w:val="28"/>
        </w:rPr>
        <w:t>MACTE REPRESENTATION</w:t>
      </w:r>
      <w:r w:rsidR="008721D5" w:rsidRPr="00100A6E">
        <w:rPr>
          <w:rFonts w:ascii="Times New Roman" w:hAnsi="Times New Roman"/>
          <w:b/>
          <w:sz w:val="28"/>
          <w:szCs w:val="28"/>
        </w:rPr>
        <w:t xml:space="preserve"> </w:t>
      </w:r>
    </w:p>
    <w:p w14:paraId="656B2EC6" w14:textId="77777777" w:rsidR="002528CF" w:rsidRPr="00100A6E" w:rsidRDefault="002528CF" w:rsidP="00994FFD">
      <w:pPr>
        <w:spacing w:after="0" w:line="240" w:lineRule="auto"/>
        <w:ind w:left="0"/>
        <w:rPr>
          <w:rFonts w:ascii="Times New Roman" w:hAnsi="Times New Roman"/>
          <w:b/>
          <w:u w:val="single"/>
        </w:rPr>
      </w:pPr>
    </w:p>
    <w:p w14:paraId="3AF6A3D1" w14:textId="3A44F95D" w:rsidR="008A2821" w:rsidRPr="00100A6E" w:rsidRDefault="00741667" w:rsidP="00994FFD">
      <w:pPr>
        <w:spacing w:after="0" w:line="240" w:lineRule="auto"/>
        <w:ind w:left="0"/>
        <w:rPr>
          <w:rFonts w:ascii="Times New Roman" w:hAnsi="Times New Roman"/>
          <w:b/>
          <w:u w:val="single"/>
        </w:rPr>
      </w:pPr>
      <w:proofErr w:type="gramStart"/>
      <w:r w:rsidRPr="00100A6E">
        <w:rPr>
          <w:rFonts w:ascii="Times New Roman" w:hAnsi="Times New Roman"/>
          <w:b/>
          <w:u w:val="single"/>
        </w:rPr>
        <w:t>SECTION I. DEFINING MACTE</w:t>
      </w:r>
      <w:r w:rsidR="00501B51" w:rsidRPr="00100A6E">
        <w:rPr>
          <w:rFonts w:ascii="Times New Roman" w:hAnsi="Times New Roman"/>
          <w:b/>
          <w:u w:val="single"/>
        </w:rPr>
        <w:t>.</w:t>
      </w:r>
      <w:proofErr w:type="gramEnd"/>
    </w:p>
    <w:p w14:paraId="3BA46D38" w14:textId="77777777" w:rsidR="00286B80" w:rsidRPr="00100A6E" w:rsidRDefault="00286B80" w:rsidP="00822918">
      <w:pPr>
        <w:spacing w:after="0" w:line="240" w:lineRule="auto"/>
        <w:ind w:left="0"/>
        <w:rPr>
          <w:rFonts w:ascii="Times New Roman" w:hAnsi="Times New Roman"/>
        </w:rPr>
      </w:pPr>
    </w:p>
    <w:p w14:paraId="00DA29F6" w14:textId="77777777" w:rsidR="008C5E9C" w:rsidRPr="00100A6E" w:rsidRDefault="00822918" w:rsidP="001520A5">
      <w:pPr>
        <w:spacing w:after="0" w:line="240" w:lineRule="auto"/>
        <w:ind w:left="0"/>
        <w:rPr>
          <w:rFonts w:ascii="Times New Roman" w:hAnsi="Times New Roman"/>
        </w:rPr>
      </w:pPr>
      <w:r w:rsidRPr="00100A6E">
        <w:rPr>
          <w:rFonts w:ascii="Times New Roman" w:hAnsi="Times New Roman"/>
        </w:rPr>
        <w:t xml:space="preserve">The Minnesota Association of Colleges for Teacher Education (MACTE) is a state </w:t>
      </w:r>
      <w:r w:rsidR="008C5E9C" w:rsidRPr="00100A6E">
        <w:rPr>
          <w:rFonts w:ascii="Times New Roman" w:hAnsi="Times New Roman"/>
        </w:rPr>
        <w:t>chapter of</w:t>
      </w:r>
      <w:r w:rsidRPr="00100A6E">
        <w:rPr>
          <w:rFonts w:ascii="Times New Roman" w:hAnsi="Times New Roman"/>
        </w:rPr>
        <w:t xml:space="preserve"> the American Association of Colleges for Teacher Education</w:t>
      </w:r>
      <w:r w:rsidR="001520A5" w:rsidRPr="00100A6E">
        <w:rPr>
          <w:rFonts w:ascii="Times New Roman" w:hAnsi="Times New Roman"/>
        </w:rPr>
        <w:t xml:space="preserve"> (AACTE)</w:t>
      </w:r>
      <w:r w:rsidRPr="00100A6E">
        <w:rPr>
          <w:rFonts w:ascii="Times New Roman" w:hAnsi="Times New Roman"/>
        </w:rPr>
        <w:t xml:space="preserve">. </w:t>
      </w:r>
      <w:r w:rsidR="001520A5" w:rsidRPr="00100A6E">
        <w:rPr>
          <w:rFonts w:ascii="Times New Roman" w:hAnsi="Times New Roman"/>
        </w:rPr>
        <w:t>The University of Mi</w:t>
      </w:r>
      <w:r w:rsidR="008C5E9C" w:rsidRPr="00100A6E">
        <w:rPr>
          <w:rFonts w:ascii="Times New Roman" w:hAnsi="Times New Roman"/>
        </w:rPr>
        <w:t>nnesota-</w:t>
      </w:r>
      <w:r w:rsidR="001520A5" w:rsidRPr="00100A6E">
        <w:rPr>
          <w:rFonts w:ascii="Times New Roman" w:hAnsi="Times New Roman"/>
        </w:rPr>
        <w:t>Twin Cities has held institutional membership in MACTE since it was founded, has held a seat on the MACTE Executive Committee for the majority of that time, and has held the presidency of MACTE in the past.</w:t>
      </w:r>
    </w:p>
    <w:p w14:paraId="2B0236DD" w14:textId="77777777" w:rsidR="008C5E9C" w:rsidRPr="00100A6E" w:rsidRDefault="008C5E9C" w:rsidP="001520A5">
      <w:pPr>
        <w:spacing w:after="0" w:line="240" w:lineRule="auto"/>
        <w:ind w:left="0"/>
        <w:rPr>
          <w:rFonts w:ascii="Times New Roman" w:hAnsi="Times New Roman"/>
        </w:rPr>
      </w:pPr>
    </w:p>
    <w:p w14:paraId="7CB5C6A0" w14:textId="574DEE18" w:rsidR="001520A5" w:rsidRPr="00100A6E" w:rsidRDefault="001520A5" w:rsidP="001520A5">
      <w:pPr>
        <w:spacing w:after="0" w:line="240" w:lineRule="auto"/>
        <w:ind w:left="0"/>
        <w:rPr>
          <w:rFonts w:ascii="Times New Roman" w:hAnsi="Times New Roman"/>
        </w:rPr>
      </w:pPr>
      <w:r w:rsidRPr="00100A6E">
        <w:rPr>
          <w:rFonts w:ascii="Times New Roman" w:hAnsi="Times New Roman"/>
        </w:rPr>
        <w:t xml:space="preserve">MACTE </w:t>
      </w:r>
      <w:r w:rsidR="00822918" w:rsidRPr="00100A6E">
        <w:rPr>
          <w:rFonts w:ascii="Times New Roman" w:hAnsi="Times New Roman"/>
        </w:rPr>
        <w:t>provid</w:t>
      </w:r>
      <w:r w:rsidRPr="00100A6E">
        <w:rPr>
          <w:rFonts w:ascii="Times New Roman" w:hAnsi="Times New Roman"/>
        </w:rPr>
        <w:t>es</w:t>
      </w:r>
      <w:r w:rsidR="00822918" w:rsidRPr="00100A6E">
        <w:rPr>
          <w:rFonts w:ascii="Times New Roman" w:hAnsi="Times New Roman"/>
        </w:rPr>
        <w:t xml:space="preserve"> leadership in </w:t>
      </w:r>
      <w:r w:rsidRPr="00100A6E">
        <w:rPr>
          <w:rFonts w:ascii="Times New Roman" w:hAnsi="Times New Roman"/>
        </w:rPr>
        <w:t xml:space="preserve">Minnesota for </w:t>
      </w:r>
      <w:proofErr w:type="gramStart"/>
      <w:r w:rsidRPr="00100A6E">
        <w:rPr>
          <w:rFonts w:ascii="Times New Roman" w:hAnsi="Times New Roman"/>
        </w:rPr>
        <w:t>state-wide</w:t>
      </w:r>
      <w:proofErr w:type="gramEnd"/>
      <w:r w:rsidRPr="00100A6E">
        <w:rPr>
          <w:rFonts w:ascii="Times New Roman" w:hAnsi="Times New Roman"/>
        </w:rPr>
        <w:t xml:space="preserve"> policy and practices in teacher education which are effective in the education of school personnel, particularly in the state of Minnesota.</w:t>
      </w:r>
      <w:r w:rsidR="008C5E9C" w:rsidRPr="00100A6E">
        <w:rPr>
          <w:rFonts w:ascii="Times New Roman" w:hAnsi="Times New Roman"/>
        </w:rPr>
        <w:t xml:space="preserve"> As a professional organization, MACTE also hosts professional meetings that allow members to present their scholarly and practical work, </w:t>
      </w:r>
      <w:r w:rsidR="00A2587C" w:rsidRPr="00100A6E">
        <w:rPr>
          <w:rFonts w:ascii="Times New Roman" w:hAnsi="Times New Roman"/>
        </w:rPr>
        <w:t xml:space="preserve">engage in deliberations about pending policy, </w:t>
      </w:r>
      <w:r w:rsidR="008C5E9C" w:rsidRPr="00100A6E">
        <w:rPr>
          <w:rFonts w:ascii="Times New Roman" w:hAnsi="Times New Roman"/>
        </w:rPr>
        <w:t xml:space="preserve">learn through collaboration, and engage with national leaders in teacher education. </w:t>
      </w:r>
    </w:p>
    <w:p w14:paraId="0692A811" w14:textId="77777777" w:rsidR="001520A5" w:rsidRPr="00100A6E" w:rsidRDefault="001520A5" w:rsidP="00994FFD">
      <w:pPr>
        <w:spacing w:after="0" w:line="240" w:lineRule="auto"/>
        <w:ind w:left="0"/>
        <w:rPr>
          <w:rFonts w:ascii="Times New Roman" w:hAnsi="Times New Roman"/>
        </w:rPr>
      </w:pPr>
    </w:p>
    <w:p w14:paraId="520EC648" w14:textId="58438FD8" w:rsidR="00822918" w:rsidRPr="00100A6E" w:rsidRDefault="001520A5" w:rsidP="00994FFD">
      <w:pPr>
        <w:spacing w:after="0" w:line="240" w:lineRule="auto"/>
        <w:ind w:left="0"/>
        <w:rPr>
          <w:rFonts w:ascii="Times New Roman" w:hAnsi="Times New Roman"/>
        </w:rPr>
      </w:pPr>
      <w:r w:rsidRPr="00100A6E">
        <w:rPr>
          <w:rFonts w:ascii="Times New Roman" w:hAnsi="Times New Roman"/>
        </w:rPr>
        <w:t xml:space="preserve">MACTE is a voluntary organization comprising 31 educational institutions from </w:t>
      </w:r>
      <w:r w:rsidR="00822918" w:rsidRPr="00100A6E">
        <w:rPr>
          <w:rFonts w:ascii="Times New Roman" w:hAnsi="Times New Roman"/>
        </w:rPr>
        <w:t>all three Minnesota education systems: seven Minnesota State Colleges and Universities, three University of Minnesota campuses, and 21 independent colleges</w:t>
      </w:r>
      <w:r w:rsidRPr="00100A6E">
        <w:rPr>
          <w:rFonts w:ascii="Times New Roman" w:hAnsi="Times New Roman"/>
        </w:rPr>
        <w:t xml:space="preserve"> and universities</w:t>
      </w:r>
      <w:r w:rsidR="00822918" w:rsidRPr="00100A6E">
        <w:rPr>
          <w:rFonts w:ascii="Times New Roman" w:hAnsi="Times New Roman"/>
        </w:rPr>
        <w:t>. MACTE was founded in 1973</w:t>
      </w:r>
      <w:r w:rsidR="008C5E9C" w:rsidRPr="00100A6E">
        <w:rPr>
          <w:rFonts w:ascii="Times New Roman" w:hAnsi="Times New Roman"/>
        </w:rPr>
        <w:t xml:space="preserve"> with the mission</w:t>
      </w:r>
      <w:r w:rsidRPr="00100A6E">
        <w:rPr>
          <w:rFonts w:ascii="Times New Roman" w:hAnsi="Times New Roman"/>
        </w:rPr>
        <w:t xml:space="preserve"> </w:t>
      </w:r>
      <w:r w:rsidR="00822918" w:rsidRPr="00100A6E">
        <w:rPr>
          <w:rFonts w:ascii="Times New Roman" w:hAnsi="Times New Roman"/>
        </w:rPr>
        <w:t>1) to clarify and address issues in teaching and learning; 2) to promote quality teacher preparation and development; and 3) to share the collective knowledge and data of all state-approved teacher education programs.</w:t>
      </w:r>
    </w:p>
    <w:p w14:paraId="3EC33213" w14:textId="77777777" w:rsidR="00B900F1" w:rsidRPr="00100A6E" w:rsidRDefault="00B900F1" w:rsidP="00994FFD">
      <w:pPr>
        <w:spacing w:after="0" w:line="240" w:lineRule="auto"/>
        <w:ind w:left="0"/>
        <w:rPr>
          <w:rFonts w:ascii="Times New Roman" w:hAnsi="Times New Roman"/>
          <w:b/>
        </w:rPr>
      </w:pPr>
    </w:p>
    <w:p w14:paraId="63C8AA09" w14:textId="73DB8F47" w:rsidR="00B900F1" w:rsidRPr="00100A6E" w:rsidRDefault="00741667" w:rsidP="00994FFD">
      <w:pPr>
        <w:spacing w:after="0" w:line="240" w:lineRule="auto"/>
        <w:ind w:left="0"/>
        <w:rPr>
          <w:rFonts w:ascii="Times New Roman" w:hAnsi="Times New Roman"/>
          <w:b/>
          <w:u w:val="single"/>
        </w:rPr>
      </w:pPr>
      <w:r w:rsidRPr="00100A6E">
        <w:rPr>
          <w:rFonts w:ascii="Times New Roman" w:hAnsi="Times New Roman"/>
          <w:b/>
          <w:u w:val="single"/>
        </w:rPr>
        <w:t xml:space="preserve">SECTION II. DEFINE AND IDENTIFY </w:t>
      </w:r>
      <w:r w:rsidR="008C5E9C" w:rsidRPr="00100A6E">
        <w:rPr>
          <w:rFonts w:ascii="Times New Roman" w:hAnsi="Times New Roman"/>
          <w:b/>
          <w:u w:val="single"/>
        </w:rPr>
        <w:t>INSTITUTIONAL REPRESENTATION IN MACTE</w:t>
      </w:r>
      <w:r w:rsidR="00501B51" w:rsidRPr="00100A6E">
        <w:rPr>
          <w:rFonts w:ascii="Times New Roman" w:hAnsi="Times New Roman"/>
          <w:b/>
          <w:u w:val="single"/>
        </w:rPr>
        <w:t>.</w:t>
      </w:r>
    </w:p>
    <w:p w14:paraId="2DFECD72" w14:textId="77777777" w:rsidR="00286B80" w:rsidRPr="00100A6E" w:rsidRDefault="00286B80" w:rsidP="00501B51">
      <w:pPr>
        <w:spacing w:after="0" w:line="240" w:lineRule="auto"/>
        <w:ind w:left="0"/>
        <w:rPr>
          <w:rFonts w:ascii="Times New Roman" w:hAnsi="Times New Roman"/>
        </w:rPr>
      </w:pPr>
    </w:p>
    <w:p w14:paraId="33305BDC" w14:textId="1080D9C3" w:rsidR="00501B51" w:rsidRPr="00100A6E" w:rsidRDefault="008C5E9C" w:rsidP="00501B51">
      <w:pPr>
        <w:spacing w:after="0" w:line="240" w:lineRule="auto"/>
        <w:ind w:left="0"/>
        <w:rPr>
          <w:rFonts w:ascii="Times New Roman" w:hAnsi="Times New Roman"/>
        </w:rPr>
      </w:pPr>
      <w:r w:rsidRPr="00100A6E">
        <w:rPr>
          <w:rFonts w:ascii="Times New Roman" w:hAnsi="Times New Roman"/>
        </w:rPr>
        <w:t>According to MACTE Bylaws, e</w:t>
      </w:r>
      <w:r w:rsidR="00501B51" w:rsidRPr="00100A6E">
        <w:rPr>
          <w:rFonts w:ascii="Times New Roman" w:hAnsi="Times New Roman"/>
        </w:rPr>
        <w:t>ach institution</w:t>
      </w:r>
      <w:r w:rsidRPr="00100A6E">
        <w:rPr>
          <w:rFonts w:ascii="Times New Roman" w:hAnsi="Times New Roman"/>
        </w:rPr>
        <w:t>al member</w:t>
      </w:r>
      <w:r w:rsidR="00501B51" w:rsidRPr="00100A6E">
        <w:rPr>
          <w:rFonts w:ascii="Times New Roman" w:hAnsi="Times New Roman"/>
        </w:rPr>
        <w:t xml:space="preserve"> identifies a Chief Institutional Representative (CIR) and </w:t>
      </w:r>
      <w:r w:rsidR="00822918" w:rsidRPr="00100A6E">
        <w:rPr>
          <w:rFonts w:ascii="Times New Roman" w:hAnsi="Times New Roman"/>
        </w:rPr>
        <w:t>two</w:t>
      </w:r>
      <w:r w:rsidR="001520A5" w:rsidRPr="00100A6E">
        <w:rPr>
          <w:rFonts w:ascii="Times New Roman" w:hAnsi="Times New Roman"/>
        </w:rPr>
        <w:t xml:space="preserve"> </w:t>
      </w:r>
      <w:r w:rsidR="00501B51" w:rsidRPr="00100A6E">
        <w:rPr>
          <w:rFonts w:ascii="Times New Roman" w:hAnsi="Times New Roman"/>
        </w:rPr>
        <w:t>Institutional Representative</w:t>
      </w:r>
      <w:r w:rsidR="00822918" w:rsidRPr="00100A6E">
        <w:rPr>
          <w:rFonts w:ascii="Times New Roman" w:hAnsi="Times New Roman"/>
        </w:rPr>
        <w:t>s (IR</w:t>
      </w:r>
      <w:r w:rsidR="001520A5" w:rsidRPr="00100A6E">
        <w:rPr>
          <w:rFonts w:ascii="Times New Roman" w:hAnsi="Times New Roman"/>
        </w:rPr>
        <w:t>s</w:t>
      </w:r>
      <w:r w:rsidR="00822918" w:rsidRPr="00100A6E">
        <w:rPr>
          <w:rFonts w:ascii="Times New Roman" w:hAnsi="Times New Roman"/>
        </w:rPr>
        <w:t>)</w:t>
      </w:r>
      <w:r w:rsidR="001520A5" w:rsidRPr="00100A6E">
        <w:rPr>
          <w:rFonts w:ascii="Times New Roman" w:hAnsi="Times New Roman"/>
        </w:rPr>
        <w:t xml:space="preserve"> to represent the institution in MACTE</w:t>
      </w:r>
      <w:r w:rsidR="00822918" w:rsidRPr="00100A6E">
        <w:rPr>
          <w:rFonts w:ascii="Times New Roman" w:hAnsi="Times New Roman"/>
        </w:rPr>
        <w:t>.</w:t>
      </w:r>
    </w:p>
    <w:p w14:paraId="135F24ED" w14:textId="77777777" w:rsidR="008C5E9C" w:rsidRPr="00100A6E" w:rsidRDefault="008C5E9C" w:rsidP="00501B51">
      <w:pPr>
        <w:spacing w:after="0" w:line="240" w:lineRule="auto"/>
        <w:ind w:left="0"/>
        <w:rPr>
          <w:rFonts w:ascii="Times New Roman" w:hAnsi="Times New Roman"/>
        </w:rPr>
      </w:pPr>
    </w:p>
    <w:p w14:paraId="32F23FC4" w14:textId="41A84EA3" w:rsidR="008C5E9C" w:rsidRPr="00100A6E" w:rsidRDefault="008C5E9C" w:rsidP="00501B51">
      <w:pPr>
        <w:spacing w:after="0" w:line="240" w:lineRule="auto"/>
        <w:ind w:left="0"/>
        <w:rPr>
          <w:rFonts w:ascii="Times New Roman" w:hAnsi="Times New Roman"/>
        </w:rPr>
      </w:pPr>
      <w:r w:rsidRPr="00100A6E">
        <w:rPr>
          <w:rFonts w:ascii="Times New Roman" w:hAnsi="Times New Roman"/>
        </w:rPr>
        <w:t>In addition, the MACTE Executive Council (MEC) has two IRs from each of the higher education systems in the state. Standard practice within MACTE is that the University of Minnesota-Twin Cities campus holds one of the MEC positions for the University of Minnesota system.</w:t>
      </w:r>
    </w:p>
    <w:p w14:paraId="18ABF9EC" w14:textId="77777777" w:rsidR="00D55EA9" w:rsidRPr="00100A6E" w:rsidRDefault="00D55EA9" w:rsidP="00994FFD">
      <w:pPr>
        <w:spacing w:after="0" w:line="240" w:lineRule="auto"/>
        <w:ind w:left="0"/>
        <w:rPr>
          <w:rFonts w:ascii="Times New Roman" w:hAnsi="Times New Roman"/>
          <w:b/>
        </w:rPr>
      </w:pPr>
    </w:p>
    <w:p w14:paraId="189F938D" w14:textId="77777777" w:rsidR="00D55EA9" w:rsidRPr="00100A6E" w:rsidRDefault="00D55EA9" w:rsidP="00994FFD">
      <w:pPr>
        <w:spacing w:after="0" w:line="240" w:lineRule="auto"/>
        <w:ind w:left="0"/>
        <w:rPr>
          <w:rFonts w:ascii="Times New Roman" w:hAnsi="Times New Roman"/>
          <w:b/>
        </w:rPr>
      </w:pPr>
    </w:p>
    <w:p w14:paraId="7B2E58A8" w14:textId="56ED6743" w:rsidR="003135A5" w:rsidRPr="00100A6E" w:rsidRDefault="003135A5" w:rsidP="003135A5">
      <w:pPr>
        <w:spacing w:after="0" w:line="240" w:lineRule="auto"/>
        <w:ind w:left="180" w:hanging="180"/>
        <w:rPr>
          <w:rFonts w:ascii="Times New Roman" w:hAnsi="Times New Roman"/>
        </w:rPr>
      </w:pPr>
      <w:r w:rsidRPr="00100A6E">
        <w:rPr>
          <w:rFonts w:ascii="Times New Roman" w:hAnsi="Times New Roman"/>
        </w:rPr>
        <w:t>1. Chief Institutional Representative (CIR)</w:t>
      </w:r>
    </w:p>
    <w:p w14:paraId="2FBB8870" w14:textId="77777777" w:rsidR="00C31133" w:rsidRPr="00100A6E" w:rsidRDefault="003135A5" w:rsidP="00B74082">
      <w:pPr>
        <w:pStyle w:val="ListParagraph"/>
        <w:numPr>
          <w:ilvl w:val="0"/>
          <w:numId w:val="4"/>
        </w:numPr>
        <w:spacing w:after="0" w:line="240" w:lineRule="auto"/>
        <w:ind w:left="720"/>
        <w:rPr>
          <w:rFonts w:ascii="Times New Roman" w:hAnsi="Times New Roman"/>
        </w:rPr>
      </w:pPr>
      <w:r w:rsidRPr="00100A6E">
        <w:rPr>
          <w:rFonts w:ascii="Times New Roman" w:hAnsi="Times New Roman"/>
        </w:rPr>
        <w:t>Responsibility of the Associate Dean of Graduate and Professional Programs</w:t>
      </w:r>
    </w:p>
    <w:p w14:paraId="761FF685" w14:textId="486DEEBA" w:rsidR="00994FFD" w:rsidRPr="00100A6E" w:rsidRDefault="003135A5" w:rsidP="00B74082">
      <w:pPr>
        <w:pStyle w:val="ListParagraph"/>
        <w:numPr>
          <w:ilvl w:val="0"/>
          <w:numId w:val="4"/>
        </w:numPr>
        <w:spacing w:after="0" w:line="240" w:lineRule="auto"/>
        <w:ind w:left="720"/>
        <w:rPr>
          <w:rFonts w:ascii="Times New Roman" w:hAnsi="Times New Roman"/>
        </w:rPr>
      </w:pPr>
      <w:r w:rsidRPr="00100A6E">
        <w:rPr>
          <w:rFonts w:ascii="Times New Roman" w:hAnsi="Times New Roman"/>
        </w:rPr>
        <w:t>The CIR will represent CEHD and the University of Minnesota-Twin Cities MACTE business meetings</w:t>
      </w:r>
    </w:p>
    <w:p w14:paraId="16D3D05E" w14:textId="253CB2AF" w:rsidR="003135A5" w:rsidRPr="00100A6E" w:rsidRDefault="003135A5" w:rsidP="00B74082">
      <w:pPr>
        <w:pStyle w:val="ListParagraph"/>
        <w:numPr>
          <w:ilvl w:val="0"/>
          <w:numId w:val="4"/>
        </w:numPr>
        <w:spacing w:before="0" w:after="0" w:line="240" w:lineRule="auto"/>
        <w:ind w:left="720"/>
        <w:rPr>
          <w:rFonts w:ascii="Times New Roman" w:hAnsi="Times New Roman"/>
        </w:rPr>
      </w:pPr>
      <w:r w:rsidRPr="00100A6E">
        <w:rPr>
          <w:rFonts w:ascii="Times New Roman" w:hAnsi="Times New Roman"/>
        </w:rPr>
        <w:lastRenderedPageBreak/>
        <w:t>Ensure that communications from MACTE about policy and practice issues related to teacher education in Minnesota and nationally are distributed appropriately to Office of Teacher Education staff and instructional faculty engaged in teacher education</w:t>
      </w:r>
    </w:p>
    <w:p w14:paraId="249F98B3" w14:textId="77777777" w:rsidR="00C31133" w:rsidRPr="00100A6E" w:rsidRDefault="00C31133" w:rsidP="00C31133">
      <w:pPr>
        <w:pStyle w:val="ListParagraph"/>
        <w:numPr>
          <w:ilvl w:val="0"/>
          <w:numId w:val="0"/>
        </w:numPr>
        <w:spacing w:before="0" w:after="0" w:line="240" w:lineRule="auto"/>
        <w:ind w:left="1440"/>
        <w:rPr>
          <w:rFonts w:ascii="Times New Roman" w:hAnsi="Times New Roman"/>
        </w:rPr>
      </w:pPr>
    </w:p>
    <w:p w14:paraId="08AED424" w14:textId="19B1DC8D" w:rsidR="003135A5" w:rsidRPr="00100A6E" w:rsidRDefault="00C31133" w:rsidP="00994FFD">
      <w:pPr>
        <w:spacing w:after="0" w:line="240" w:lineRule="auto"/>
        <w:ind w:left="0"/>
        <w:rPr>
          <w:rFonts w:ascii="Times New Roman" w:hAnsi="Times New Roman"/>
        </w:rPr>
      </w:pPr>
      <w:r w:rsidRPr="00100A6E">
        <w:rPr>
          <w:rFonts w:ascii="Times New Roman" w:hAnsi="Times New Roman"/>
        </w:rPr>
        <w:t xml:space="preserve">2. </w:t>
      </w:r>
      <w:r w:rsidR="003135A5" w:rsidRPr="00100A6E">
        <w:rPr>
          <w:rFonts w:ascii="Times New Roman" w:hAnsi="Times New Roman"/>
        </w:rPr>
        <w:t xml:space="preserve">Institutional Representatives (IRs) </w:t>
      </w:r>
    </w:p>
    <w:p w14:paraId="63B21F2D" w14:textId="666E62CB" w:rsidR="003135A5" w:rsidRPr="00100A6E" w:rsidRDefault="00C31133" w:rsidP="00B74082">
      <w:pPr>
        <w:pStyle w:val="ListParagraph"/>
        <w:numPr>
          <w:ilvl w:val="0"/>
          <w:numId w:val="6"/>
        </w:numPr>
        <w:spacing w:before="0" w:after="0" w:line="240" w:lineRule="auto"/>
        <w:rPr>
          <w:rFonts w:ascii="Times New Roman" w:hAnsi="Times New Roman"/>
        </w:rPr>
      </w:pPr>
      <w:r w:rsidRPr="00100A6E">
        <w:rPr>
          <w:rFonts w:ascii="Times New Roman" w:hAnsi="Times New Roman"/>
        </w:rPr>
        <w:t xml:space="preserve">The first </w:t>
      </w:r>
      <w:r w:rsidR="003135A5" w:rsidRPr="00100A6E">
        <w:rPr>
          <w:rFonts w:ascii="Times New Roman" w:hAnsi="Times New Roman"/>
        </w:rPr>
        <w:t>IR position will be held by either the Director of the Office of Teacher Education or the Chair of the Educator Preparation Policy Council</w:t>
      </w:r>
    </w:p>
    <w:p w14:paraId="33D1038D" w14:textId="4FA66832" w:rsidR="00C31133" w:rsidRPr="00100A6E" w:rsidRDefault="00C31133" w:rsidP="00B74082">
      <w:pPr>
        <w:pStyle w:val="ListParagraph"/>
        <w:numPr>
          <w:ilvl w:val="0"/>
          <w:numId w:val="6"/>
        </w:numPr>
        <w:spacing w:before="0" w:after="0" w:line="240" w:lineRule="auto"/>
        <w:rPr>
          <w:rFonts w:ascii="Times New Roman" w:hAnsi="Times New Roman"/>
        </w:rPr>
      </w:pPr>
      <w:r w:rsidRPr="00100A6E">
        <w:rPr>
          <w:rFonts w:ascii="Times New Roman" w:hAnsi="Times New Roman"/>
        </w:rPr>
        <w:t>The second IR position will be held by a member of the instructional faculty in teacher education</w:t>
      </w:r>
    </w:p>
    <w:p w14:paraId="1BF76666" w14:textId="6E8B1E26" w:rsidR="00994FFD" w:rsidRPr="00100A6E" w:rsidRDefault="003135A5" w:rsidP="00B74082">
      <w:pPr>
        <w:pStyle w:val="ListParagraph"/>
        <w:numPr>
          <w:ilvl w:val="0"/>
          <w:numId w:val="6"/>
        </w:numPr>
        <w:spacing w:before="0" w:after="0" w:line="240" w:lineRule="auto"/>
        <w:rPr>
          <w:rFonts w:ascii="Times New Roman" w:hAnsi="Times New Roman"/>
        </w:rPr>
      </w:pPr>
      <w:r w:rsidRPr="00100A6E">
        <w:rPr>
          <w:rFonts w:ascii="Times New Roman" w:hAnsi="Times New Roman"/>
        </w:rPr>
        <w:t xml:space="preserve">The IRs will represent CEHD and the University of Minnesota-Twin Cities at MACTE business meetings </w:t>
      </w:r>
    </w:p>
    <w:p w14:paraId="7D201744" w14:textId="63FE687A" w:rsidR="00994FFD" w:rsidRPr="00100A6E" w:rsidRDefault="003135A5" w:rsidP="00B74082">
      <w:pPr>
        <w:pStyle w:val="ListParagraph"/>
        <w:numPr>
          <w:ilvl w:val="0"/>
          <w:numId w:val="6"/>
        </w:numPr>
        <w:spacing w:before="0" w:after="0" w:line="240" w:lineRule="auto"/>
        <w:rPr>
          <w:rFonts w:ascii="Times New Roman" w:hAnsi="Times New Roman"/>
        </w:rPr>
      </w:pPr>
      <w:r w:rsidRPr="00100A6E">
        <w:rPr>
          <w:rFonts w:ascii="Times New Roman" w:hAnsi="Times New Roman"/>
        </w:rPr>
        <w:t>The IRs will ensure that communications from MACTE about policy and practice issues related to teacher education in Minnesota and nationally are distributed appropriately to Office of Teacher Education staff and instructional faculty engaged in teacher education</w:t>
      </w:r>
    </w:p>
    <w:p w14:paraId="30CC2665" w14:textId="77777777" w:rsidR="00B900F1" w:rsidRPr="00100A6E" w:rsidRDefault="00B900F1" w:rsidP="003135A5">
      <w:pPr>
        <w:spacing w:after="0" w:line="240" w:lineRule="auto"/>
        <w:ind w:left="0"/>
        <w:rPr>
          <w:rFonts w:ascii="Times New Roman" w:hAnsi="Times New Roman"/>
          <w:b/>
        </w:rPr>
      </w:pPr>
    </w:p>
    <w:p w14:paraId="3DF82699" w14:textId="1B7C2D4D" w:rsidR="00C31133" w:rsidRPr="00100A6E" w:rsidRDefault="00C31133" w:rsidP="003135A5">
      <w:pPr>
        <w:spacing w:after="0" w:line="240" w:lineRule="auto"/>
        <w:ind w:left="0"/>
        <w:rPr>
          <w:rFonts w:ascii="Times New Roman" w:hAnsi="Times New Roman"/>
        </w:rPr>
      </w:pPr>
      <w:r w:rsidRPr="00100A6E">
        <w:rPr>
          <w:rFonts w:ascii="Times New Roman" w:hAnsi="Times New Roman"/>
        </w:rPr>
        <w:t>3. MACTE Executive Council representative</w:t>
      </w:r>
    </w:p>
    <w:p w14:paraId="400640C4" w14:textId="4AEF6BDB" w:rsidR="00C31133" w:rsidRPr="00100A6E" w:rsidRDefault="00C31133" w:rsidP="00B74082">
      <w:pPr>
        <w:pStyle w:val="ListParagraph"/>
        <w:numPr>
          <w:ilvl w:val="0"/>
          <w:numId w:val="7"/>
        </w:numPr>
        <w:spacing w:before="0" w:after="0" w:line="240" w:lineRule="auto"/>
        <w:rPr>
          <w:rFonts w:ascii="Times New Roman" w:hAnsi="Times New Roman"/>
        </w:rPr>
      </w:pPr>
      <w:r w:rsidRPr="00100A6E">
        <w:rPr>
          <w:rFonts w:ascii="Times New Roman" w:hAnsi="Times New Roman"/>
        </w:rPr>
        <w:t>The MEC member for University of Minnesota-Twin Cities will be nominated by the EPPC</w:t>
      </w:r>
    </w:p>
    <w:p w14:paraId="67050D20" w14:textId="0D925074" w:rsidR="00C31133" w:rsidRPr="00100A6E" w:rsidRDefault="00C31133" w:rsidP="00B74082">
      <w:pPr>
        <w:pStyle w:val="ListParagraph"/>
        <w:numPr>
          <w:ilvl w:val="0"/>
          <w:numId w:val="7"/>
        </w:numPr>
        <w:spacing w:before="0" w:after="0" w:line="240" w:lineRule="auto"/>
        <w:rPr>
          <w:rFonts w:ascii="Times New Roman" w:hAnsi="Times New Roman"/>
        </w:rPr>
      </w:pPr>
      <w:r w:rsidRPr="00100A6E">
        <w:rPr>
          <w:rFonts w:ascii="Times New Roman" w:hAnsi="Times New Roman"/>
        </w:rPr>
        <w:t>The nominee must be a member of the instructional faculty in teacher education and will simultaneously hold the position of IR for the University of Minnesota-Twin Cities</w:t>
      </w:r>
    </w:p>
    <w:p w14:paraId="6CB3BEEE" w14:textId="6F9FCCD8" w:rsidR="00C31133" w:rsidRPr="00100A6E" w:rsidRDefault="00C31133" w:rsidP="00B74082">
      <w:pPr>
        <w:pStyle w:val="ListParagraph"/>
        <w:numPr>
          <w:ilvl w:val="0"/>
          <w:numId w:val="7"/>
        </w:numPr>
        <w:spacing w:before="0" w:after="0" w:line="240" w:lineRule="auto"/>
        <w:rPr>
          <w:rFonts w:ascii="Times New Roman" w:hAnsi="Times New Roman"/>
        </w:rPr>
      </w:pPr>
      <w:r w:rsidRPr="00100A6E">
        <w:rPr>
          <w:rFonts w:ascii="Times New Roman" w:hAnsi="Times New Roman"/>
        </w:rPr>
        <w:t>According to MACTE Bylaws, the MEC member will serve a two year term</w:t>
      </w:r>
    </w:p>
    <w:p w14:paraId="46B09B89" w14:textId="77777777" w:rsidR="00C31133" w:rsidRPr="00100A6E" w:rsidRDefault="00C31133" w:rsidP="003135A5">
      <w:pPr>
        <w:spacing w:after="0" w:line="240" w:lineRule="auto"/>
        <w:ind w:left="0"/>
        <w:rPr>
          <w:rFonts w:ascii="Times New Roman" w:hAnsi="Times New Roman"/>
        </w:rPr>
      </w:pPr>
    </w:p>
    <w:p w14:paraId="73ED8CA7" w14:textId="77777777" w:rsidR="00C31133" w:rsidRPr="00100A6E" w:rsidRDefault="00C31133" w:rsidP="003135A5">
      <w:pPr>
        <w:spacing w:after="0" w:line="240" w:lineRule="auto"/>
        <w:ind w:left="0"/>
        <w:rPr>
          <w:rFonts w:ascii="Times New Roman" w:hAnsi="Times New Roman"/>
          <w:b/>
        </w:rPr>
      </w:pPr>
    </w:p>
    <w:p w14:paraId="3CA2B094" w14:textId="56651307" w:rsidR="00994FFD" w:rsidRPr="00100A6E" w:rsidRDefault="00741667" w:rsidP="00994FFD">
      <w:pPr>
        <w:spacing w:after="0" w:line="240" w:lineRule="auto"/>
        <w:ind w:left="0"/>
        <w:rPr>
          <w:rFonts w:ascii="Times New Roman" w:hAnsi="Times New Roman"/>
          <w:b/>
          <w:u w:val="single"/>
        </w:rPr>
      </w:pPr>
      <w:r w:rsidRPr="00100A6E">
        <w:rPr>
          <w:rFonts w:ascii="Times New Roman" w:hAnsi="Times New Roman"/>
          <w:b/>
          <w:u w:val="single"/>
        </w:rPr>
        <w:t xml:space="preserve">SECTION III. </w:t>
      </w:r>
      <w:proofErr w:type="gramStart"/>
      <w:r w:rsidR="00C31133" w:rsidRPr="00100A6E">
        <w:rPr>
          <w:rFonts w:ascii="Times New Roman" w:hAnsi="Times New Roman"/>
          <w:b/>
          <w:u w:val="single"/>
        </w:rPr>
        <w:t xml:space="preserve">INSTITUTIONAL REPRESENTATION AT THE </w:t>
      </w:r>
      <w:r w:rsidRPr="00100A6E">
        <w:rPr>
          <w:rFonts w:ascii="Times New Roman" w:hAnsi="Times New Roman"/>
          <w:b/>
          <w:u w:val="single"/>
        </w:rPr>
        <w:t>MACTE BUSINESS MEETINGS</w:t>
      </w:r>
      <w:r w:rsidR="00501B51" w:rsidRPr="00100A6E">
        <w:rPr>
          <w:rFonts w:ascii="Times New Roman" w:hAnsi="Times New Roman"/>
          <w:b/>
          <w:u w:val="single"/>
        </w:rPr>
        <w:t>.</w:t>
      </w:r>
      <w:proofErr w:type="gramEnd"/>
    </w:p>
    <w:p w14:paraId="231C488F" w14:textId="77777777" w:rsidR="00286B80" w:rsidRPr="00100A6E" w:rsidRDefault="00286B80" w:rsidP="00994FFD">
      <w:pPr>
        <w:spacing w:after="0" w:line="240" w:lineRule="auto"/>
        <w:ind w:left="0"/>
        <w:rPr>
          <w:rFonts w:ascii="Times New Roman" w:hAnsi="Times New Roman"/>
        </w:rPr>
      </w:pPr>
    </w:p>
    <w:p w14:paraId="4902CC04" w14:textId="278581A4" w:rsidR="00501B51" w:rsidRPr="00100A6E" w:rsidRDefault="00C31133" w:rsidP="00994FFD">
      <w:pPr>
        <w:spacing w:after="0" w:line="240" w:lineRule="auto"/>
        <w:ind w:left="0"/>
        <w:rPr>
          <w:rFonts w:ascii="Times New Roman" w:hAnsi="Times New Roman"/>
        </w:rPr>
      </w:pPr>
      <w:r w:rsidRPr="00100A6E">
        <w:rPr>
          <w:rFonts w:ascii="Times New Roman" w:hAnsi="Times New Roman"/>
        </w:rPr>
        <w:t xml:space="preserve">MACTE holds </w:t>
      </w:r>
      <w:r w:rsidR="00994FFD" w:rsidRPr="00100A6E">
        <w:rPr>
          <w:rFonts w:ascii="Times New Roman" w:hAnsi="Times New Roman"/>
        </w:rPr>
        <w:t xml:space="preserve">three annual business meetings: 1 Fall, 1 </w:t>
      </w:r>
      <w:proofErr w:type="gramStart"/>
      <w:r w:rsidR="00994FFD" w:rsidRPr="00100A6E">
        <w:rPr>
          <w:rFonts w:ascii="Times New Roman" w:hAnsi="Times New Roman"/>
        </w:rPr>
        <w:t>Winter</w:t>
      </w:r>
      <w:proofErr w:type="gramEnd"/>
      <w:r w:rsidR="00994FFD" w:rsidRPr="00100A6E">
        <w:rPr>
          <w:rFonts w:ascii="Times New Roman" w:hAnsi="Times New Roman"/>
        </w:rPr>
        <w:t>, 1 S</w:t>
      </w:r>
      <w:r w:rsidR="00B900F1" w:rsidRPr="00100A6E">
        <w:rPr>
          <w:rFonts w:ascii="Times New Roman" w:hAnsi="Times New Roman"/>
        </w:rPr>
        <w:t>pring</w:t>
      </w:r>
      <w:r w:rsidR="00994FFD" w:rsidRPr="00100A6E">
        <w:rPr>
          <w:rFonts w:ascii="Times New Roman" w:hAnsi="Times New Roman"/>
        </w:rPr>
        <w:t>.</w:t>
      </w:r>
      <w:r w:rsidR="00B900F1" w:rsidRPr="00100A6E">
        <w:rPr>
          <w:rFonts w:ascii="Times New Roman" w:hAnsi="Times New Roman"/>
        </w:rPr>
        <w:t xml:space="preserve"> </w:t>
      </w:r>
      <w:r w:rsidRPr="00100A6E">
        <w:rPr>
          <w:rFonts w:ascii="Times New Roman" w:hAnsi="Times New Roman"/>
        </w:rPr>
        <w:t>These meetings provide up to date information on Minnesota and national policy related to teacher licensure, attend to MACTE organizational business, and provide time for the University of Minnesota caucus to meet. All elections are held at the business meeting.</w:t>
      </w:r>
    </w:p>
    <w:p w14:paraId="47CB4566" w14:textId="77777777" w:rsidR="00C31133" w:rsidRPr="00100A6E" w:rsidRDefault="00C31133" w:rsidP="00994FFD">
      <w:pPr>
        <w:spacing w:after="0" w:line="240" w:lineRule="auto"/>
        <w:ind w:left="0"/>
        <w:rPr>
          <w:rFonts w:ascii="Times New Roman" w:hAnsi="Times New Roman"/>
          <w:b/>
        </w:rPr>
      </w:pPr>
    </w:p>
    <w:p w14:paraId="5C322535" w14:textId="4B36F5C2" w:rsidR="00C31133" w:rsidRPr="00100A6E" w:rsidRDefault="00C31133" w:rsidP="00994FFD">
      <w:pPr>
        <w:spacing w:after="0" w:line="240" w:lineRule="auto"/>
        <w:ind w:left="0"/>
        <w:rPr>
          <w:rFonts w:ascii="Times New Roman" w:hAnsi="Times New Roman"/>
        </w:rPr>
      </w:pPr>
      <w:r w:rsidRPr="00100A6E">
        <w:rPr>
          <w:rFonts w:ascii="Times New Roman" w:hAnsi="Times New Roman"/>
        </w:rPr>
        <w:t xml:space="preserve">The CEHD funds participation in the MACTE business meetings as part of its commitment to institutional membership in MACTE.  </w:t>
      </w:r>
      <w:r w:rsidR="00A2587C" w:rsidRPr="00100A6E">
        <w:rPr>
          <w:rFonts w:ascii="Times New Roman" w:hAnsi="Times New Roman"/>
        </w:rPr>
        <w:t xml:space="preserve">The OTE will budget for these funds and manage the registration process. </w:t>
      </w:r>
      <w:r w:rsidRPr="00100A6E">
        <w:rPr>
          <w:rFonts w:ascii="Times New Roman" w:hAnsi="Times New Roman"/>
        </w:rPr>
        <w:t>CEHD will fund the following participants in the 3 annual MACTE Business Meetings:</w:t>
      </w:r>
    </w:p>
    <w:p w14:paraId="54304620" w14:textId="77777777" w:rsidR="00C31133" w:rsidRPr="00100A6E" w:rsidRDefault="00C31133" w:rsidP="00C31133">
      <w:pPr>
        <w:spacing w:after="0" w:line="240" w:lineRule="auto"/>
        <w:ind w:left="0"/>
        <w:rPr>
          <w:rFonts w:ascii="Times New Roman" w:hAnsi="Times New Roman"/>
        </w:rPr>
      </w:pPr>
    </w:p>
    <w:p w14:paraId="5DAB1C59" w14:textId="1C682782" w:rsidR="00B900F1" w:rsidRPr="00100A6E" w:rsidRDefault="00C31133" w:rsidP="00B74082">
      <w:pPr>
        <w:pStyle w:val="ListParagraph"/>
        <w:numPr>
          <w:ilvl w:val="0"/>
          <w:numId w:val="8"/>
        </w:numPr>
        <w:spacing w:before="0" w:after="0" w:line="240" w:lineRule="auto"/>
        <w:rPr>
          <w:rFonts w:ascii="Times New Roman" w:hAnsi="Times New Roman"/>
        </w:rPr>
      </w:pPr>
      <w:r w:rsidRPr="00100A6E">
        <w:rPr>
          <w:rFonts w:ascii="Times New Roman" w:hAnsi="Times New Roman"/>
        </w:rPr>
        <w:t>CIR (Associate Dean of Graduate and Professional Programs)</w:t>
      </w:r>
    </w:p>
    <w:p w14:paraId="0BA7F8C0" w14:textId="6CA4727F" w:rsidR="00C31133" w:rsidRPr="00100A6E" w:rsidRDefault="00C31133" w:rsidP="00B74082">
      <w:pPr>
        <w:pStyle w:val="ListParagraph"/>
        <w:numPr>
          <w:ilvl w:val="0"/>
          <w:numId w:val="8"/>
        </w:numPr>
        <w:spacing w:before="0" w:after="0" w:line="240" w:lineRule="auto"/>
        <w:rPr>
          <w:rFonts w:ascii="Times New Roman" w:hAnsi="Times New Roman"/>
        </w:rPr>
      </w:pPr>
      <w:r w:rsidRPr="00100A6E">
        <w:rPr>
          <w:rFonts w:ascii="Times New Roman" w:hAnsi="Times New Roman"/>
        </w:rPr>
        <w:t>IR (Director of Office of Teacher Education or Chair of EPPC)</w:t>
      </w:r>
    </w:p>
    <w:p w14:paraId="1B24C4F4" w14:textId="7565FCB3" w:rsidR="00C31133" w:rsidRPr="00100A6E" w:rsidRDefault="00C31133" w:rsidP="00B74082">
      <w:pPr>
        <w:pStyle w:val="ListParagraph"/>
        <w:numPr>
          <w:ilvl w:val="0"/>
          <w:numId w:val="8"/>
        </w:numPr>
        <w:spacing w:before="0" w:after="0" w:line="240" w:lineRule="auto"/>
        <w:rPr>
          <w:rFonts w:ascii="Times New Roman" w:hAnsi="Times New Roman"/>
        </w:rPr>
      </w:pPr>
      <w:r w:rsidRPr="00100A6E">
        <w:rPr>
          <w:rFonts w:ascii="Times New Roman" w:hAnsi="Times New Roman"/>
        </w:rPr>
        <w:t>IR (nominated instructional faculty in teacher education)</w:t>
      </w:r>
    </w:p>
    <w:p w14:paraId="583D5DF6" w14:textId="2F1B7233" w:rsidR="00A2587C" w:rsidRPr="00100A6E" w:rsidRDefault="00A2587C" w:rsidP="00B74082">
      <w:pPr>
        <w:pStyle w:val="ListParagraph"/>
        <w:numPr>
          <w:ilvl w:val="0"/>
          <w:numId w:val="8"/>
        </w:numPr>
        <w:spacing w:before="0" w:after="0" w:line="240" w:lineRule="auto"/>
        <w:rPr>
          <w:rFonts w:ascii="Times New Roman" w:hAnsi="Times New Roman"/>
        </w:rPr>
      </w:pPr>
      <w:r w:rsidRPr="00100A6E">
        <w:rPr>
          <w:rFonts w:ascii="Times New Roman" w:hAnsi="Times New Roman"/>
        </w:rPr>
        <w:t>Director of Office of Teacher Education or Chair of EPPC if not serving as IR</w:t>
      </w:r>
    </w:p>
    <w:p w14:paraId="2B66A4B6" w14:textId="47194B67" w:rsidR="00994FFD" w:rsidRPr="00100A6E" w:rsidRDefault="00994FFD" w:rsidP="00B74082">
      <w:pPr>
        <w:pStyle w:val="ListParagraph"/>
        <w:numPr>
          <w:ilvl w:val="0"/>
          <w:numId w:val="8"/>
        </w:numPr>
        <w:spacing w:before="0" w:after="0" w:line="240" w:lineRule="auto"/>
        <w:rPr>
          <w:rFonts w:ascii="Times New Roman" w:hAnsi="Times New Roman"/>
        </w:rPr>
      </w:pPr>
      <w:r w:rsidRPr="00100A6E">
        <w:rPr>
          <w:rFonts w:ascii="Times New Roman" w:hAnsi="Times New Roman"/>
        </w:rPr>
        <w:t>Licensure Officer</w:t>
      </w:r>
    </w:p>
    <w:p w14:paraId="48AF7E90" w14:textId="07AFED2B" w:rsidR="00A2587C" w:rsidRPr="00100A6E" w:rsidRDefault="00994FFD" w:rsidP="00B74082">
      <w:pPr>
        <w:pStyle w:val="ListParagraph"/>
        <w:numPr>
          <w:ilvl w:val="0"/>
          <w:numId w:val="8"/>
        </w:numPr>
        <w:spacing w:before="0" w:after="0" w:line="240" w:lineRule="auto"/>
        <w:rPr>
          <w:rFonts w:ascii="Times New Roman" w:hAnsi="Times New Roman"/>
        </w:rPr>
      </w:pPr>
      <w:r w:rsidRPr="00100A6E">
        <w:rPr>
          <w:rFonts w:ascii="Times New Roman" w:hAnsi="Times New Roman"/>
        </w:rPr>
        <w:t>Accountability Coordinator (Board of Teaching Lia</w:t>
      </w:r>
      <w:r w:rsidR="00A2587C" w:rsidRPr="00100A6E">
        <w:rPr>
          <w:rFonts w:ascii="Times New Roman" w:hAnsi="Times New Roman"/>
        </w:rPr>
        <w:t>i</w:t>
      </w:r>
      <w:r w:rsidRPr="00100A6E">
        <w:rPr>
          <w:rFonts w:ascii="Times New Roman" w:hAnsi="Times New Roman"/>
        </w:rPr>
        <w:t>son)</w:t>
      </w:r>
    </w:p>
    <w:p w14:paraId="25D65C84" w14:textId="77777777" w:rsidR="00B900F1" w:rsidRDefault="00B900F1" w:rsidP="00994FFD">
      <w:pPr>
        <w:spacing w:after="0" w:line="240" w:lineRule="auto"/>
        <w:ind w:left="0"/>
        <w:rPr>
          <w:rFonts w:ascii="Times New Roman" w:hAnsi="Times New Roman"/>
          <w:b/>
        </w:rPr>
      </w:pPr>
    </w:p>
    <w:p w14:paraId="2EDA36FD" w14:textId="77777777" w:rsidR="00100A6E" w:rsidRDefault="00100A6E" w:rsidP="00994FFD">
      <w:pPr>
        <w:spacing w:after="0" w:line="240" w:lineRule="auto"/>
        <w:ind w:left="0"/>
        <w:rPr>
          <w:rFonts w:ascii="Times New Roman" w:hAnsi="Times New Roman"/>
          <w:b/>
        </w:rPr>
      </w:pPr>
    </w:p>
    <w:p w14:paraId="047C582A" w14:textId="77777777" w:rsidR="00100A6E" w:rsidRPr="00100A6E" w:rsidRDefault="00100A6E" w:rsidP="00994FFD">
      <w:pPr>
        <w:spacing w:after="0" w:line="240" w:lineRule="auto"/>
        <w:ind w:left="0"/>
        <w:rPr>
          <w:rFonts w:ascii="Times New Roman" w:hAnsi="Times New Roman"/>
          <w:b/>
        </w:rPr>
      </w:pPr>
    </w:p>
    <w:p w14:paraId="2BA7F751" w14:textId="7F880590" w:rsidR="00B900F1" w:rsidRPr="00100A6E" w:rsidRDefault="00741667" w:rsidP="00994FFD">
      <w:pPr>
        <w:spacing w:after="0" w:line="240" w:lineRule="auto"/>
        <w:ind w:left="0"/>
        <w:rPr>
          <w:rFonts w:ascii="Times New Roman" w:hAnsi="Times New Roman"/>
          <w:b/>
          <w:u w:val="single"/>
        </w:rPr>
      </w:pPr>
      <w:r w:rsidRPr="00100A6E">
        <w:rPr>
          <w:rFonts w:ascii="Times New Roman" w:hAnsi="Times New Roman"/>
          <w:b/>
          <w:u w:val="single"/>
        </w:rPr>
        <w:lastRenderedPageBreak/>
        <w:t xml:space="preserve">SECTION IV. </w:t>
      </w:r>
      <w:proofErr w:type="gramStart"/>
      <w:r w:rsidRPr="00100A6E">
        <w:rPr>
          <w:rFonts w:ascii="Times New Roman" w:hAnsi="Times New Roman"/>
          <w:b/>
          <w:u w:val="single"/>
        </w:rPr>
        <w:t>MACTE PROFESSIONAL MEETINGS</w:t>
      </w:r>
      <w:r w:rsidR="00501B51" w:rsidRPr="00100A6E">
        <w:rPr>
          <w:rFonts w:ascii="Times New Roman" w:hAnsi="Times New Roman"/>
          <w:b/>
          <w:u w:val="single"/>
        </w:rPr>
        <w:t>.</w:t>
      </w:r>
      <w:proofErr w:type="gramEnd"/>
    </w:p>
    <w:p w14:paraId="0F186DFE" w14:textId="77777777" w:rsidR="00286B80" w:rsidRPr="00100A6E" w:rsidRDefault="00286B80" w:rsidP="00501B51">
      <w:pPr>
        <w:spacing w:after="0" w:line="240" w:lineRule="auto"/>
        <w:ind w:left="0"/>
        <w:rPr>
          <w:rFonts w:ascii="Times New Roman" w:hAnsi="Times New Roman"/>
        </w:rPr>
      </w:pPr>
    </w:p>
    <w:p w14:paraId="47A13B0B" w14:textId="50516B5E" w:rsidR="00A2587C" w:rsidRPr="00100A6E" w:rsidRDefault="00A2587C" w:rsidP="00A2587C">
      <w:pPr>
        <w:spacing w:after="0" w:line="240" w:lineRule="auto"/>
        <w:ind w:left="0"/>
        <w:rPr>
          <w:rFonts w:ascii="Times New Roman" w:hAnsi="Times New Roman"/>
        </w:rPr>
      </w:pPr>
      <w:r w:rsidRPr="00100A6E">
        <w:rPr>
          <w:rFonts w:ascii="Times New Roman" w:hAnsi="Times New Roman"/>
        </w:rPr>
        <w:t xml:space="preserve">MACTE holds two professional collaboration meetings: a two-day Congress in the </w:t>
      </w:r>
      <w:proofErr w:type="gramStart"/>
      <w:r w:rsidRPr="00100A6E">
        <w:rPr>
          <w:rFonts w:ascii="Times New Roman" w:hAnsi="Times New Roman"/>
        </w:rPr>
        <w:t>Fall</w:t>
      </w:r>
      <w:proofErr w:type="gramEnd"/>
      <w:r w:rsidRPr="00100A6E">
        <w:rPr>
          <w:rFonts w:ascii="Times New Roman" w:hAnsi="Times New Roman"/>
        </w:rPr>
        <w:t xml:space="preserve"> and a one-day Collaboration in the Spring. These meetings provide opportunities for faculty to present their scholarly and practical work, engage in deliberations about pending policy, learn through collaboration, and engage with national leaders in teacher education. </w:t>
      </w:r>
    </w:p>
    <w:p w14:paraId="572FADA7" w14:textId="77777777" w:rsidR="00A2587C" w:rsidRPr="00100A6E" w:rsidRDefault="00A2587C" w:rsidP="00A2587C">
      <w:pPr>
        <w:spacing w:after="0" w:line="240" w:lineRule="auto"/>
        <w:ind w:left="0"/>
        <w:rPr>
          <w:rFonts w:ascii="Times New Roman" w:hAnsi="Times New Roman"/>
          <w:b/>
        </w:rPr>
      </w:pPr>
    </w:p>
    <w:p w14:paraId="2845FB41" w14:textId="506BAB86" w:rsidR="00A2587C" w:rsidRPr="00100A6E" w:rsidRDefault="00A2587C" w:rsidP="00A2587C">
      <w:pPr>
        <w:spacing w:after="0" w:line="240" w:lineRule="auto"/>
        <w:ind w:left="0"/>
        <w:rPr>
          <w:rFonts w:ascii="Times New Roman" w:hAnsi="Times New Roman"/>
        </w:rPr>
      </w:pPr>
      <w:r w:rsidRPr="00100A6E">
        <w:rPr>
          <w:rFonts w:ascii="Times New Roman" w:hAnsi="Times New Roman"/>
        </w:rPr>
        <w:t>The CEHD funds participation in the MACTE professional meetings as part of its commitment to institutional membership in MACTE.  The OTE will budget for these funds, announce the registration window, and manage the registration process. CEHD will fund the following participants in the 2 annual MACTE Professional Meetings:</w:t>
      </w:r>
    </w:p>
    <w:p w14:paraId="74A25030" w14:textId="77777777" w:rsidR="00A2587C" w:rsidRPr="00100A6E" w:rsidRDefault="00A2587C" w:rsidP="00A2587C">
      <w:pPr>
        <w:spacing w:after="0" w:line="240" w:lineRule="auto"/>
        <w:ind w:left="0"/>
        <w:rPr>
          <w:rFonts w:ascii="Times New Roman" w:hAnsi="Times New Roman"/>
        </w:rPr>
      </w:pPr>
    </w:p>
    <w:p w14:paraId="16898A45" w14:textId="6E998D05" w:rsidR="00501B51" w:rsidRPr="00100A6E" w:rsidRDefault="00A2587C" w:rsidP="00B74082">
      <w:pPr>
        <w:pStyle w:val="ListParagraph"/>
        <w:numPr>
          <w:ilvl w:val="0"/>
          <w:numId w:val="5"/>
        </w:numPr>
        <w:spacing w:before="0" w:after="0" w:line="240" w:lineRule="auto"/>
        <w:ind w:left="720"/>
        <w:rPr>
          <w:rFonts w:ascii="Times New Roman" w:hAnsi="Times New Roman"/>
        </w:rPr>
      </w:pPr>
      <w:r w:rsidRPr="00100A6E">
        <w:rPr>
          <w:rFonts w:ascii="Times New Roman" w:hAnsi="Times New Roman"/>
        </w:rPr>
        <w:t xml:space="preserve">Up to </w:t>
      </w:r>
      <w:r w:rsidR="00501B51" w:rsidRPr="00100A6E">
        <w:rPr>
          <w:rFonts w:ascii="Times New Roman" w:hAnsi="Times New Roman"/>
        </w:rPr>
        <w:t>3 OTE Representatives</w:t>
      </w:r>
    </w:p>
    <w:p w14:paraId="3800D0AB" w14:textId="4DA0128A" w:rsidR="002528CF" w:rsidRPr="00100A6E" w:rsidRDefault="00A2587C" w:rsidP="00B74082">
      <w:pPr>
        <w:pStyle w:val="ListParagraph"/>
        <w:numPr>
          <w:ilvl w:val="0"/>
          <w:numId w:val="5"/>
        </w:numPr>
        <w:spacing w:before="0" w:after="0" w:line="240" w:lineRule="auto"/>
        <w:ind w:left="720"/>
        <w:rPr>
          <w:rFonts w:ascii="Times New Roman" w:hAnsi="Times New Roman"/>
        </w:rPr>
      </w:pPr>
      <w:r w:rsidRPr="00100A6E">
        <w:rPr>
          <w:rFonts w:ascii="Times New Roman" w:hAnsi="Times New Roman"/>
        </w:rPr>
        <w:t>Up to 4 faculty, g</w:t>
      </w:r>
      <w:r w:rsidR="00501B51" w:rsidRPr="00100A6E">
        <w:rPr>
          <w:rFonts w:ascii="Times New Roman" w:hAnsi="Times New Roman"/>
        </w:rPr>
        <w:t xml:space="preserve">raduate </w:t>
      </w:r>
      <w:r w:rsidRPr="00100A6E">
        <w:rPr>
          <w:rFonts w:ascii="Times New Roman" w:hAnsi="Times New Roman"/>
        </w:rPr>
        <w:t>s</w:t>
      </w:r>
      <w:r w:rsidR="00501B51" w:rsidRPr="00100A6E">
        <w:rPr>
          <w:rFonts w:ascii="Times New Roman" w:hAnsi="Times New Roman"/>
        </w:rPr>
        <w:t>tudents</w:t>
      </w:r>
      <w:r w:rsidRPr="00100A6E">
        <w:rPr>
          <w:rFonts w:ascii="Times New Roman" w:hAnsi="Times New Roman"/>
        </w:rPr>
        <w:t>, or administrators</w:t>
      </w:r>
    </w:p>
    <w:p w14:paraId="52072B49" w14:textId="77777777" w:rsidR="00A2587C" w:rsidRPr="00100A6E" w:rsidRDefault="00A2587C" w:rsidP="00A2587C">
      <w:pPr>
        <w:spacing w:after="0" w:line="240" w:lineRule="auto"/>
        <w:rPr>
          <w:rFonts w:ascii="Times New Roman" w:hAnsi="Times New Roman"/>
        </w:rPr>
      </w:pPr>
    </w:p>
    <w:p w14:paraId="78146E73" w14:textId="46FCCB79" w:rsidR="00A2587C" w:rsidRPr="00100A6E" w:rsidRDefault="00A2587C" w:rsidP="00A2587C">
      <w:pPr>
        <w:spacing w:after="0" w:line="240" w:lineRule="auto"/>
        <w:ind w:left="0"/>
        <w:rPr>
          <w:rFonts w:ascii="Times New Roman" w:hAnsi="Times New Roman"/>
        </w:rPr>
      </w:pPr>
      <w:r w:rsidRPr="00100A6E">
        <w:rPr>
          <w:rFonts w:ascii="Times New Roman" w:hAnsi="Times New Roman"/>
        </w:rPr>
        <w:t>In addition to these CEHD-sponsored registrations, individual members of the University of Minnesota-Twin Cities campus can register independently for the professional meetings.</w:t>
      </w:r>
    </w:p>
    <w:sectPr w:rsidR="00A2587C" w:rsidRPr="00100A6E" w:rsidSect="00821535">
      <w:headerReference w:type="default" r:id="rId10"/>
      <w:footerReference w:type="even" r:id="rId11"/>
      <w:footerReference w:type="default" r:id="rId12"/>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15185" w14:textId="77777777" w:rsidR="00822918" w:rsidRDefault="00822918" w:rsidP="007E7A00">
      <w:pPr>
        <w:spacing w:after="0" w:line="240" w:lineRule="auto"/>
      </w:pPr>
      <w:r>
        <w:separator/>
      </w:r>
    </w:p>
  </w:endnote>
  <w:endnote w:type="continuationSeparator" w:id="0">
    <w:p w14:paraId="3D3BE026" w14:textId="77777777" w:rsidR="00822918" w:rsidRDefault="00822918" w:rsidP="007E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auto"/>
    <w:pitch w:val="variable"/>
    <w:sig w:usb0="00000003" w:usb1="00000000" w:usb2="00000000" w:usb3="00000000" w:csb0="00000001" w:csb1="00000000"/>
  </w:font>
  <w:font w:name="HGS明朝E">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26EA2" w14:textId="77777777" w:rsidR="00822918" w:rsidRDefault="00822918"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25A11C" w14:textId="77777777" w:rsidR="00822918" w:rsidRDefault="00822918" w:rsidP="003F17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B907" w14:textId="77777777" w:rsidR="00822918" w:rsidRDefault="00822918" w:rsidP="007D2F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B92">
      <w:rPr>
        <w:rStyle w:val="PageNumber"/>
        <w:noProof/>
      </w:rPr>
      <w:t>1</w:t>
    </w:r>
    <w:r>
      <w:rPr>
        <w:rStyle w:val="PageNumber"/>
      </w:rPr>
      <w:fldChar w:fldCharType="end"/>
    </w:r>
  </w:p>
  <w:p w14:paraId="6B04BDDD" w14:textId="58C01305" w:rsidR="00822918" w:rsidRPr="008B6B92" w:rsidRDefault="008B6B92" w:rsidP="003F17AA">
    <w:pPr>
      <w:pStyle w:val="Footer"/>
      <w:ind w:right="360"/>
      <w:rPr>
        <w:b/>
      </w:rPr>
    </w:pPr>
    <w:r w:rsidRPr="008B6B92">
      <w:rPr>
        <w:b/>
      </w:rPr>
      <w:t xml:space="preserve">Approved by the Educator Preparation Policy Council on </w:t>
    </w:r>
    <w:r w:rsidR="000D3864" w:rsidRPr="008B6B92">
      <w:rPr>
        <w:b/>
      </w:rPr>
      <w:t>October 15,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AD202" w14:textId="77777777" w:rsidR="00822918" w:rsidRDefault="00822918" w:rsidP="007E7A00">
      <w:pPr>
        <w:spacing w:after="0" w:line="240" w:lineRule="auto"/>
      </w:pPr>
      <w:r>
        <w:separator/>
      </w:r>
    </w:p>
  </w:footnote>
  <w:footnote w:type="continuationSeparator" w:id="0">
    <w:p w14:paraId="47A889F7" w14:textId="77777777" w:rsidR="00822918" w:rsidRDefault="00822918" w:rsidP="007E7A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5B5EB" w14:textId="584BCCBC" w:rsidR="00822918" w:rsidRPr="00346189" w:rsidRDefault="00822918" w:rsidP="003F17AA">
    <w:pPr>
      <w:spacing w:line="240" w:lineRule="auto"/>
      <w:jc w:val="center"/>
      <w:rPr>
        <w:rFonts w:ascii="Rockwell" w:hAnsi="Rockwell"/>
        <w:color w:val="972109" w:themeColor="accent5"/>
        <w:sz w:val="36"/>
        <w:szCs w:val="36"/>
      </w:rPr>
    </w:pPr>
    <w:r>
      <w:rPr>
        <w:rFonts w:ascii="Helvetica" w:hAnsi="Helvetica" w:cs="Helvetica"/>
        <w:noProof/>
      </w:rPr>
      <mc:AlternateContent>
        <mc:Choice Requires="wps">
          <w:drawing>
            <wp:anchor distT="0" distB="0" distL="114300" distR="114300" simplePos="0" relativeHeight="251662336" behindDoc="0" locked="0" layoutInCell="1" allowOverlap="1" wp14:anchorId="5D917AE4" wp14:editId="31246BCC">
              <wp:simplePos x="0" y="0"/>
              <wp:positionH relativeFrom="column">
                <wp:posOffset>114300</wp:posOffset>
              </wp:positionH>
              <wp:positionV relativeFrom="paragraph">
                <wp:posOffset>228600</wp:posOffset>
              </wp:positionV>
              <wp:extent cx="10287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4E1E0" w14:textId="77777777" w:rsidR="00822918" w:rsidRDefault="00822918"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pt;margin-top:18pt;width:8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" filled="f" stroked="f">
              <v:textbox>
                <w:txbxContent>
                  <w:p w14:paraId="0BB4E1E0" w14:textId="77777777" w:rsidR="00822918" w:rsidRDefault="00822918" w:rsidP="003F17AA">
                    <w:pPr>
                      <w:ind w:left="0"/>
                    </w:pPr>
                  </w:p>
                </w:txbxContent>
              </v:textbox>
            </v:shap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5D484B52" wp14:editId="397E7D4E">
              <wp:simplePos x="0" y="0"/>
              <wp:positionH relativeFrom="column">
                <wp:posOffset>-342900</wp:posOffset>
              </wp:positionH>
              <wp:positionV relativeFrom="paragraph">
                <wp:posOffset>228600</wp:posOffset>
              </wp:positionV>
              <wp:extent cx="11430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9F710" w14:textId="77777777" w:rsidR="00822918" w:rsidRDefault="00822918"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left:0;text-align:left;margin-left:-27pt;margin-top:18pt;width:90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" filled="f" stroked="f">
              <v:textbox>
                <w:txbxContent>
                  <w:p w14:paraId="3549F710" w14:textId="77777777" w:rsidR="00822918" w:rsidRDefault="00822918" w:rsidP="003F17AA">
                    <w:pPr>
                      <w:ind w:left="0"/>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499DE1F" wp14:editId="5DEB1B5C">
              <wp:simplePos x="0" y="0"/>
              <wp:positionH relativeFrom="column">
                <wp:posOffset>4572000</wp:posOffset>
              </wp:positionH>
              <wp:positionV relativeFrom="paragraph">
                <wp:posOffset>228600</wp:posOffset>
              </wp:positionV>
              <wp:extent cx="10287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5862C8" w14:textId="77777777" w:rsidR="00822918" w:rsidRDefault="00822918"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left:0;text-align:left;margin-left:5in;margin-top:18pt;width:81pt;height: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" filled="f" stroked="f">
              <v:textbox>
                <w:txbxContent>
                  <w:p w14:paraId="6C5862C8" w14:textId="77777777" w:rsidR="00822918" w:rsidRDefault="00822918" w:rsidP="003F17AA">
                    <w:pPr>
                      <w:ind w:left="0"/>
                    </w:pPr>
                    <w:r>
                      <w:rPr>
                        <w:rFonts w:ascii="Helvetica" w:hAnsi="Helvetica" w:cs="Helvetica"/>
                        <w:noProof/>
                      </w:rPr>
                      <w:drawing>
                        <wp:inline distT="0" distB="0" distL="0" distR="0" wp14:anchorId="4648427C" wp14:editId="5D2B6B0F">
                          <wp:extent cx="845820" cy="4446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820" cy="444681"/>
                                  </a:xfrm>
                                  <a:prstGeom prst="rect">
                                    <a:avLst/>
                                  </a:prstGeom>
                                  <a:noFill/>
                                  <a:ln>
                                    <a:noFill/>
                                  </a:ln>
                                </pic:spPr>
                              </pic:pic>
                            </a:graphicData>
                          </a:graphic>
                        </wp:inline>
                      </w:drawing>
                    </w:r>
                  </w:p>
                </w:txbxContent>
              </v:textbox>
            </v:shape>
          </w:pict>
        </mc:Fallback>
      </mc:AlternateContent>
    </w:r>
    <w:r w:rsidRPr="0037749E">
      <w:rPr>
        <w:color w:val="972109" w:themeColor="accent5"/>
      </w:rPr>
      <w:t xml:space="preserve"> </w:t>
    </w:r>
    <w:r w:rsidRPr="00346189">
      <w:rPr>
        <w:rFonts w:ascii="Rockwell" w:hAnsi="Rockwell"/>
        <w:b/>
        <w:color w:val="972109" w:themeColor="accent5"/>
        <w:sz w:val="36"/>
        <w:szCs w:val="36"/>
      </w:rPr>
      <w:t>E</w:t>
    </w:r>
    <w:r w:rsidRPr="00346189">
      <w:rPr>
        <w:rFonts w:ascii="Rockwell" w:hAnsi="Rockwell"/>
        <w:color w:val="972109" w:themeColor="accent5"/>
        <w:sz w:val="36"/>
        <w:szCs w:val="36"/>
      </w:rPr>
      <w:t xml:space="preserve">ducator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reparation </w:t>
    </w:r>
    <w:r w:rsidRPr="00346189">
      <w:rPr>
        <w:rFonts w:ascii="Rockwell" w:hAnsi="Rockwell"/>
        <w:b/>
        <w:color w:val="972109" w:themeColor="accent5"/>
        <w:sz w:val="36"/>
        <w:szCs w:val="36"/>
      </w:rPr>
      <w:t>P</w:t>
    </w:r>
    <w:r w:rsidRPr="00346189">
      <w:rPr>
        <w:rFonts w:ascii="Rockwell" w:hAnsi="Rockwell"/>
        <w:color w:val="972109" w:themeColor="accent5"/>
        <w:sz w:val="36"/>
        <w:szCs w:val="36"/>
      </w:rPr>
      <w:t xml:space="preserve">olicy </w:t>
    </w:r>
    <w:r w:rsidRPr="00346189">
      <w:rPr>
        <w:rFonts w:ascii="Rockwell" w:hAnsi="Rockwell"/>
        <w:b/>
        <w:color w:val="972109" w:themeColor="accent5"/>
        <w:sz w:val="36"/>
        <w:szCs w:val="36"/>
      </w:rPr>
      <w:t>C</w:t>
    </w:r>
    <w:r w:rsidRPr="00346189">
      <w:rPr>
        <w:rFonts w:ascii="Rockwell" w:hAnsi="Rockwell"/>
        <w:color w:val="972109" w:themeColor="accent5"/>
        <w:sz w:val="36"/>
        <w:szCs w:val="36"/>
      </w:rPr>
      <w:t>ouncil</w:t>
    </w:r>
  </w:p>
  <w:p w14:paraId="12B60B8A" w14:textId="04089A66" w:rsidR="00822918" w:rsidRPr="002528CF" w:rsidRDefault="00822918" w:rsidP="002528CF">
    <w:pPr>
      <w:pStyle w:val="Heading1"/>
      <w:rPr>
        <w:b w:val="0"/>
        <w:color w:val="D6862D" w:themeColor="accent2"/>
        <w:sz w:val="28"/>
        <w:szCs w:val="28"/>
      </w:rPr>
    </w:pPr>
    <w:r>
      <w:rPr>
        <w:b w:val="0"/>
        <w:color w:val="D6862D" w:themeColor="accent2"/>
        <w:sz w:val="28"/>
        <w:szCs w:val="28"/>
      </w:rPr>
      <w:t>University of Minnesota, Twin C</w:t>
    </w:r>
    <w:r w:rsidRPr="0037749E">
      <w:rPr>
        <w:b w:val="0"/>
        <w:color w:val="D6862D" w:themeColor="accent2"/>
        <w:sz w:val="28"/>
        <w:szCs w:val="28"/>
      </w:rPr>
      <w:t>ities</w:t>
    </w:r>
    <w:r w:rsidRPr="008A2821">
      <w:rPr>
        <w:b w:val="0"/>
        <w:color w:val="D6862D" w:themeColor="accent2"/>
        <w:sz w:val="28"/>
        <w:szCs w:val="28"/>
      </w:rPr>
      <w:t xml:space="preserve"> </w:t>
    </w:r>
    <w:r w:rsidRPr="008A2821">
      <w:rPr>
        <w:b w:val="0"/>
        <w:noProof/>
        <w:sz w:val="28"/>
        <w:szCs w:val="28"/>
      </w:rPr>
      <mc:AlternateContent>
        <mc:Choice Requires="wps">
          <w:drawing>
            <wp:anchor distT="0" distB="0" distL="114300" distR="114300" simplePos="0" relativeHeight="251659264" behindDoc="0" locked="0" layoutInCell="1" allowOverlap="1" wp14:anchorId="1F8578EF" wp14:editId="5E7D1A80">
              <wp:simplePos x="0" y="0"/>
              <wp:positionH relativeFrom="column">
                <wp:posOffset>5143500</wp:posOffset>
              </wp:positionH>
              <wp:positionV relativeFrom="paragraph">
                <wp:posOffset>195580</wp:posOffset>
              </wp:positionV>
              <wp:extent cx="1028700" cy="571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1028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6FA62" w14:textId="77777777" w:rsidR="00822918" w:rsidRDefault="00822918" w:rsidP="003F17A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left:0;text-align:left;margin-left:405pt;margin-top:15.4pt;width:81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" filled="f" stroked="f">
              <v:textbox>
                <w:txbxContent>
                  <w:p w14:paraId="65B6FA62" w14:textId="77777777" w:rsidR="00822918" w:rsidRDefault="00822918" w:rsidP="003F17AA">
                    <w:pPr>
                      <w:ind w:left="0"/>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2">
    <w:nsid w:val="20BC7141"/>
    <w:multiLevelType w:val="hybridMultilevel"/>
    <w:tmpl w:val="9080E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9A4A0E"/>
    <w:multiLevelType w:val="hybridMultilevel"/>
    <w:tmpl w:val="62526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230AE"/>
    <w:multiLevelType w:val="hybridMultilevel"/>
    <w:tmpl w:val="D444DD8C"/>
    <w:lvl w:ilvl="0" w:tplc="FDBCC4A0">
      <w:start w:val="1"/>
      <w:numFmt w:val="lowerLetter"/>
      <w:lvlText w:val="%1)"/>
      <w:lvlJc w:val="left"/>
      <w:pPr>
        <w:ind w:left="1080" w:hanging="360"/>
      </w:pPr>
      <w:rPr>
        <w:rFonts w:asciiTheme="minorHAnsi" w:eastAsia="Times New Roman" w:hAnsiTheme="minorHAnsi" w:cs="Times New Roman"/>
      </w:rPr>
    </w:lvl>
    <w:lvl w:ilvl="1" w:tplc="C1A6800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F83A14"/>
    <w:multiLevelType w:val="hybridMultilevel"/>
    <w:tmpl w:val="811EB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B7170"/>
    <w:multiLevelType w:val="hybridMultilevel"/>
    <w:tmpl w:val="33BE7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A5"/>
    <w:rsid w:val="00095C05"/>
    <w:rsid w:val="000D3864"/>
    <w:rsid w:val="000E2FAD"/>
    <w:rsid w:val="000E6705"/>
    <w:rsid w:val="00100A6E"/>
    <w:rsid w:val="001326BD"/>
    <w:rsid w:val="001354CE"/>
    <w:rsid w:val="00140DAE"/>
    <w:rsid w:val="001423A6"/>
    <w:rsid w:val="0015180F"/>
    <w:rsid w:val="001520A5"/>
    <w:rsid w:val="00166D55"/>
    <w:rsid w:val="00193653"/>
    <w:rsid w:val="001B5F1C"/>
    <w:rsid w:val="002528CF"/>
    <w:rsid w:val="00257E14"/>
    <w:rsid w:val="002761C5"/>
    <w:rsid w:val="002861E8"/>
    <w:rsid w:val="00286B80"/>
    <w:rsid w:val="002966F0"/>
    <w:rsid w:val="00297C1F"/>
    <w:rsid w:val="002B4620"/>
    <w:rsid w:val="002C3DE4"/>
    <w:rsid w:val="003135A5"/>
    <w:rsid w:val="00337A32"/>
    <w:rsid w:val="00342159"/>
    <w:rsid w:val="003574FD"/>
    <w:rsid w:val="00360B6E"/>
    <w:rsid w:val="00373A22"/>
    <w:rsid w:val="003765C4"/>
    <w:rsid w:val="003F17AA"/>
    <w:rsid w:val="004119BE"/>
    <w:rsid w:val="00411F8B"/>
    <w:rsid w:val="00477352"/>
    <w:rsid w:val="004B5C09"/>
    <w:rsid w:val="004E1F06"/>
    <w:rsid w:val="004E227E"/>
    <w:rsid w:val="004E6CF5"/>
    <w:rsid w:val="00501B51"/>
    <w:rsid w:val="00546920"/>
    <w:rsid w:val="00554276"/>
    <w:rsid w:val="005B24A0"/>
    <w:rsid w:val="005E0F20"/>
    <w:rsid w:val="00613F59"/>
    <w:rsid w:val="00616B41"/>
    <w:rsid w:val="00620AE8"/>
    <w:rsid w:val="00642A55"/>
    <w:rsid w:val="0064628C"/>
    <w:rsid w:val="00680296"/>
    <w:rsid w:val="0068195C"/>
    <w:rsid w:val="006C3011"/>
    <w:rsid w:val="006F03D4"/>
    <w:rsid w:val="00717B64"/>
    <w:rsid w:val="00741667"/>
    <w:rsid w:val="0074647A"/>
    <w:rsid w:val="00771C24"/>
    <w:rsid w:val="007927A5"/>
    <w:rsid w:val="007A2216"/>
    <w:rsid w:val="007B0712"/>
    <w:rsid w:val="007D2FE4"/>
    <w:rsid w:val="007D5836"/>
    <w:rsid w:val="007D6CD6"/>
    <w:rsid w:val="007E7A00"/>
    <w:rsid w:val="00821535"/>
    <w:rsid w:val="00822918"/>
    <w:rsid w:val="008240DA"/>
    <w:rsid w:val="0083755C"/>
    <w:rsid w:val="00837991"/>
    <w:rsid w:val="00867EA4"/>
    <w:rsid w:val="008721D5"/>
    <w:rsid w:val="00895FB9"/>
    <w:rsid w:val="008A2821"/>
    <w:rsid w:val="008A3D3B"/>
    <w:rsid w:val="008B6B92"/>
    <w:rsid w:val="008C5E9C"/>
    <w:rsid w:val="008E476B"/>
    <w:rsid w:val="00986AE2"/>
    <w:rsid w:val="009921B8"/>
    <w:rsid w:val="00993B51"/>
    <w:rsid w:val="00994FFD"/>
    <w:rsid w:val="009A336B"/>
    <w:rsid w:val="00A07662"/>
    <w:rsid w:val="00A11E80"/>
    <w:rsid w:val="00A2587C"/>
    <w:rsid w:val="00A4511E"/>
    <w:rsid w:val="00A54DE0"/>
    <w:rsid w:val="00A86D34"/>
    <w:rsid w:val="00A87891"/>
    <w:rsid w:val="00AE391E"/>
    <w:rsid w:val="00B435B5"/>
    <w:rsid w:val="00B5397D"/>
    <w:rsid w:val="00B74082"/>
    <w:rsid w:val="00B87AE9"/>
    <w:rsid w:val="00B900F1"/>
    <w:rsid w:val="00BB542C"/>
    <w:rsid w:val="00C1643D"/>
    <w:rsid w:val="00C31133"/>
    <w:rsid w:val="00C63F0F"/>
    <w:rsid w:val="00D20498"/>
    <w:rsid w:val="00D31AB7"/>
    <w:rsid w:val="00D55EA9"/>
    <w:rsid w:val="00D608D4"/>
    <w:rsid w:val="00DA3B4F"/>
    <w:rsid w:val="00E37B30"/>
    <w:rsid w:val="00E460A2"/>
    <w:rsid w:val="00EA277E"/>
    <w:rsid w:val="00EB7CA2"/>
    <w:rsid w:val="00ED2907"/>
    <w:rsid w:val="00EE3934"/>
    <w:rsid w:val="00F056AE"/>
    <w:rsid w:val="00F36BB7"/>
    <w:rsid w:val="00F560A9"/>
    <w:rsid w:val="00FA1475"/>
    <w:rsid w:val="00FB2355"/>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0A8C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E7A00"/>
    <w:pPr>
      <w:tabs>
        <w:tab w:val="center" w:pos="4320"/>
        <w:tab w:val="right" w:pos="8640"/>
      </w:tabs>
      <w:spacing w:after="0" w:line="240" w:lineRule="auto"/>
    </w:pPr>
  </w:style>
  <w:style w:type="character" w:customStyle="1" w:styleId="HeaderChar">
    <w:name w:val="Header Char"/>
    <w:basedOn w:val="DefaultParagraphFont"/>
    <w:link w:val="Header"/>
    <w:rsid w:val="007E7A00"/>
    <w:rPr>
      <w:rFonts w:asciiTheme="minorHAnsi" w:hAnsiTheme="minorHAnsi"/>
      <w:sz w:val="24"/>
      <w:szCs w:val="24"/>
    </w:rPr>
  </w:style>
  <w:style w:type="paragraph" w:styleId="Footer">
    <w:name w:val="footer"/>
    <w:basedOn w:val="Normal"/>
    <w:link w:val="FooterChar"/>
    <w:unhideWhenUsed/>
    <w:rsid w:val="007E7A00"/>
    <w:pPr>
      <w:tabs>
        <w:tab w:val="center" w:pos="4320"/>
        <w:tab w:val="right" w:pos="8640"/>
      </w:tabs>
      <w:spacing w:after="0" w:line="240" w:lineRule="auto"/>
    </w:pPr>
  </w:style>
  <w:style w:type="character" w:customStyle="1" w:styleId="FooterChar">
    <w:name w:val="Footer Char"/>
    <w:basedOn w:val="DefaultParagraphFont"/>
    <w:link w:val="Footer"/>
    <w:rsid w:val="007E7A00"/>
    <w:rPr>
      <w:rFonts w:asciiTheme="minorHAnsi" w:hAnsiTheme="minorHAnsi"/>
      <w:sz w:val="24"/>
      <w:szCs w:val="24"/>
    </w:rPr>
  </w:style>
  <w:style w:type="character" w:styleId="PageNumber">
    <w:name w:val="page number"/>
    <w:basedOn w:val="DefaultParagraphFont"/>
    <w:semiHidden/>
    <w:unhideWhenUsed/>
    <w:rsid w:val="003F1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10.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ED0D60E2-DB35-2245-9082-05DDBAEF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814</Words>
  <Characters>4641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University of Minnesota</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Jessica Tobin</dc:creator>
  <cp:lastModifiedBy>Jessica Tobin</cp:lastModifiedBy>
  <cp:revision>10</cp:revision>
  <cp:lastPrinted>2014-10-08T18:08:00Z</cp:lastPrinted>
  <dcterms:created xsi:type="dcterms:W3CDTF">2014-10-08T17:08:00Z</dcterms:created>
  <dcterms:modified xsi:type="dcterms:W3CDTF">2015-10-24T19:30:00Z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